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08A" w:rsidRDefault="009E108A" w:rsidP="00FF7DC1">
      <w:pPr>
        <w:spacing w:line="480" w:lineRule="auto"/>
        <w:jc w:val="center"/>
        <w:rPr>
          <w:b/>
        </w:rPr>
      </w:pPr>
    </w:p>
    <w:p w:rsidR="009E108A" w:rsidRDefault="009E108A" w:rsidP="00FF7DC1">
      <w:pPr>
        <w:spacing w:line="480" w:lineRule="auto"/>
        <w:jc w:val="center"/>
        <w:rPr>
          <w:b/>
        </w:rPr>
      </w:pPr>
    </w:p>
    <w:p w:rsidR="009E108A" w:rsidRDefault="009E108A" w:rsidP="00FF7DC1">
      <w:pPr>
        <w:spacing w:line="480" w:lineRule="auto"/>
        <w:jc w:val="center"/>
        <w:rPr>
          <w:b/>
        </w:rPr>
      </w:pPr>
    </w:p>
    <w:p w:rsidR="009E108A" w:rsidRDefault="009E108A" w:rsidP="00FF7DC1">
      <w:pPr>
        <w:spacing w:line="480" w:lineRule="auto"/>
        <w:jc w:val="center"/>
        <w:rPr>
          <w:b/>
        </w:rPr>
      </w:pPr>
    </w:p>
    <w:p w:rsidR="009E108A" w:rsidRDefault="009E108A" w:rsidP="00FF7DC1">
      <w:pPr>
        <w:spacing w:line="480" w:lineRule="auto"/>
        <w:jc w:val="center"/>
        <w:rPr>
          <w:b/>
        </w:rPr>
      </w:pPr>
    </w:p>
    <w:p w:rsidR="009E108A" w:rsidRDefault="009E108A" w:rsidP="00FF7DC1">
      <w:pPr>
        <w:spacing w:line="480" w:lineRule="auto"/>
        <w:jc w:val="center"/>
        <w:rPr>
          <w:b/>
        </w:rPr>
      </w:pPr>
    </w:p>
    <w:p w:rsidR="009E108A" w:rsidRDefault="009E108A" w:rsidP="00FF7DC1">
      <w:pPr>
        <w:spacing w:line="480" w:lineRule="auto"/>
        <w:jc w:val="center"/>
        <w:rPr>
          <w:b/>
        </w:rPr>
      </w:pPr>
    </w:p>
    <w:p w:rsidR="001258F3" w:rsidRDefault="001258F3" w:rsidP="00FF7DC1">
      <w:pPr>
        <w:spacing w:line="480" w:lineRule="auto"/>
        <w:jc w:val="center"/>
        <w:rPr>
          <w:b/>
        </w:rPr>
      </w:pPr>
      <w:r w:rsidRPr="009E108A">
        <w:rPr>
          <w:b/>
        </w:rPr>
        <w:t>California Climate Change Campaign</w:t>
      </w:r>
    </w:p>
    <w:p w:rsidR="009E108A" w:rsidRDefault="009E108A" w:rsidP="00FF7DC1">
      <w:pPr>
        <w:spacing w:line="480" w:lineRule="auto"/>
        <w:jc w:val="center"/>
      </w:pPr>
      <w:r>
        <w:t>Name</w:t>
      </w:r>
    </w:p>
    <w:p w:rsidR="009E108A" w:rsidRDefault="009E108A" w:rsidP="00FF7DC1">
      <w:pPr>
        <w:spacing w:line="480" w:lineRule="auto"/>
        <w:jc w:val="center"/>
      </w:pPr>
      <w:r>
        <w:t>Institution</w:t>
      </w:r>
    </w:p>
    <w:p w:rsidR="009E108A" w:rsidRDefault="009E108A" w:rsidP="00FF7DC1">
      <w:pPr>
        <w:spacing w:line="480" w:lineRule="auto"/>
        <w:jc w:val="center"/>
      </w:pPr>
      <w:r>
        <w:t>Date</w:t>
      </w:r>
    </w:p>
    <w:p w:rsidR="009E108A" w:rsidRDefault="009E108A" w:rsidP="009E108A">
      <w:pPr>
        <w:spacing w:line="480" w:lineRule="auto"/>
        <w:jc w:val="center"/>
        <w:rPr>
          <w:b/>
        </w:rPr>
      </w:pPr>
    </w:p>
    <w:p w:rsidR="009E108A" w:rsidRDefault="009E108A" w:rsidP="009E108A">
      <w:pPr>
        <w:spacing w:line="480" w:lineRule="auto"/>
        <w:jc w:val="center"/>
        <w:rPr>
          <w:b/>
        </w:rPr>
      </w:pPr>
    </w:p>
    <w:p w:rsidR="009E108A" w:rsidRDefault="009E108A" w:rsidP="009E108A">
      <w:pPr>
        <w:spacing w:line="480" w:lineRule="auto"/>
        <w:jc w:val="center"/>
        <w:rPr>
          <w:b/>
        </w:rPr>
      </w:pPr>
    </w:p>
    <w:p w:rsidR="009E108A" w:rsidRDefault="009E108A" w:rsidP="009E108A">
      <w:pPr>
        <w:spacing w:line="480" w:lineRule="auto"/>
        <w:jc w:val="center"/>
        <w:rPr>
          <w:b/>
        </w:rPr>
      </w:pPr>
    </w:p>
    <w:p w:rsidR="009E108A" w:rsidRDefault="009E108A" w:rsidP="009E108A">
      <w:pPr>
        <w:spacing w:line="480" w:lineRule="auto"/>
        <w:jc w:val="center"/>
        <w:rPr>
          <w:b/>
        </w:rPr>
      </w:pPr>
    </w:p>
    <w:p w:rsidR="009E108A" w:rsidRDefault="009E108A" w:rsidP="009E108A">
      <w:pPr>
        <w:spacing w:line="480" w:lineRule="auto"/>
        <w:jc w:val="center"/>
        <w:rPr>
          <w:b/>
        </w:rPr>
      </w:pPr>
    </w:p>
    <w:p w:rsidR="009E108A" w:rsidRDefault="009E108A" w:rsidP="009E108A">
      <w:pPr>
        <w:spacing w:line="480" w:lineRule="auto"/>
        <w:jc w:val="center"/>
        <w:rPr>
          <w:b/>
        </w:rPr>
      </w:pPr>
    </w:p>
    <w:p w:rsidR="009E108A" w:rsidRDefault="009E108A" w:rsidP="009E108A">
      <w:pPr>
        <w:spacing w:line="480" w:lineRule="auto"/>
        <w:jc w:val="center"/>
        <w:rPr>
          <w:b/>
        </w:rPr>
      </w:pPr>
      <w:r w:rsidRPr="009E108A">
        <w:rPr>
          <w:b/>
        </w:rPr>
        <w:lastRenderedPageBreak/>
        <w:t>California Climate Change Campaign</w:t>
      </w:r>
    </w:p>
    <w:p w:rsidR="001258F3" w:rsidRDefault="001258F3" w:rsidP="00043ECD">
      <w:pPr>
        <w:spacing w:line="480" w:lineRule="auto"/>
        <w:ind w:firstLine="720"/>
      </w:pPr>
      <w:r>
        <w:t xml:space="preserve">California has surprisingly done well, achieving many of its major climate change goals. This is in conjunction with its steadily growing economy. Greenhouse gas (GHG) is a gas that absorbs and releases radiant energy within the thermal infrared range. The greenhouse gas is known for causing a </w:t>
      </w:r>
      <w:r w:rsidR="00FF7DC1">
        <w:t>greenhouse effect on the planet (</w:t>
      </w:r>
      <w:r w:rsidR="00FF7DC1">
        <w:rPr>
          <w:color w:val="222222"/>
          <w:szCs w:val="24"/>
          <w:shd w:val="clear" w:color="auto" w:fill="FFFFFF"/>
        </w:rPr>
        <w:t xml:space="preserve">Richardson, </w:t>
      </w:r>
      <w:r w:rsidR="00FF7DC1" w:rsidRPr="00FF7DC1">
        <w:rPr>
          <w:color w:val="222222"/>
          <w:szCs w:val="24"/>
          <w:shd w:val="clear" w:color="auto" w:fill="FFFFFF"/>
        </w:rPr>
        <w:t>2017)</w:t>
      </w:r>
      <w:r w:rsidR="00FF7DC1">
        <w:rPr>
          <w:color w:val="222222"/>
          <w:szCs w:val="24"/>
          <w:shd w:val="clear" w:color="auto" w:fill="FFFFFF"/>
        </w:rPr>
        <w:t>.</w:t>
      </w:r>
      <w:r w:rsidR="00634F55" w:rsidRPr="00876F79">
        <w:t xml:space="preserve">A </w:t>
      </w:r>
      <w:r w:rsidR="00634F55">
        <w:t>number of empirical studies bring</w:t>
      </w:r>
      <w:r w:rsidR="00634F55" w:rsidRPr="00876F79">
        <w:t xml:space="preserve"> the economic arguments on the advantages of California's plan to reduce GHG emissions</w:t>
      </w:r>
      <w:r w:rsidR="00E620BE">
        <w:t xml:space="preserve"> (</w:t>
      </w:r>
      <w:r w:rsidR="00E620BE">
        <w:rPr>
          <w:color w:val="222222"/>
          <w:szCs w:val="24"/>
          <w:shd w:val="clear" w:color="auto" w:fill="FFFFFF"/>
        </w:rPr>
        <w:t xml:space="preserve">Richardson, </w:t>
      </w:r>
      <w:r w:rsidR="00E620BE" w:rsidRPr="00FF7DC1">
        <w:rPr>
          <w:color w:val="222222"/>
          <w:szCs w:val="24"/>
          <w:shd w:val="clear" w:color="auto" w:fill="FFFFFF"/>
        </w:rPr>
        <w:t>2017)</w:t>
      </w:r>
      <w:r w:rsidR="00634F55" w:rsidRPr="00876F79">
        <w:t xml:space="preserve">. </w:t>
      </w:r>
      <w:r w:rsidR="00043ECD">
        <w:t xml:space="preserve">Apart from the environmental benefits, majority of the policies’ approach have positive impact on the economy. </w:t>
      </w:r>
      <w:r w:rsidR="00634F55" w:rsidRPr="00876F79">
        <w:t>First is the tradable permits, which involves setting a specific target on the total emissions and allocating the necessary number of the pollution allowance to polluters to meet that goal. Therefore, a polluter that is in a position to minimize their carbon emission more cost-effectively has an incentive to lessen more to avoid selling their excess emission allowances or purchasing allowances from polluters facing a higher cost of compliance</w:t>
      </w:r>
      <w:r w:rsidR="00E620BE">
        <w:t>(</w:t>
      </w:r>
      <w:r w:rsidR="00E620BE">
        <w:rPr>
          <w:color w:val="222222"/>
          <w:szCs w:val="24"/>
          <w:shd w:val="clear" w:color="auto" w:fill="FFFFFF"/>
        </w:rPr>
        <w:t xml:space="preserve">Egan &amp; Mullin, </w:t>
      </w:r>
      <w:r w:rsidR="00E620BE" w:rsidRPr="00FF7DC1">
        <w:rPr>
          <w:color w:val="222222"/>
          <w:szCs w:val="24"/>
          <w:shd w:val="clear" w:color="auto" w:fill="FFFFFF"/>
        </w:rPr>
        <w:t>2017)</w:t>
      </w:r>
      <w:bookmarkStart w:id="0" w:name="_GoBack"/>
      <w:bookmarkEnd w:id="0"/>
      <w:r w:rsidR="00634F55" w:rsidRPr="00876F79">
        <w:t xml:space="preserve">. Second is the emission taxes, which are basically a tax-based system where firms will choose to pay taxes or minimize emissions to avoid taxes. Hence, the two approaches generate capital, which can impact the </w:t>
      </w:r>
      <w:r w:rsidR="00043ECD">
        <w:t xml:space="preserve">growth of </w:t>
      </w:r>
      <w:r w:rsidR="00634F55" w:rsidRPr="00876F79">
        <w:t>economy as they aim to reduce carbon emission. This is because they provide a trading opportunity that minimizes pollution.</w:t>
      </w:r>
      <w:r w:rsidR="00CB48C8">
        <w:t xml:space="preserve"> W</w:t>
      </w:r>
      <w:r w:rsidR="00634F55">
        <w:t xml:space="preserve">e can create a stable and productive economy without hurting the economy through the championing for </w:t>
      </w:r>
      <w:r>
        <w:t xml:space="preserve">clean fuel standards, </w:t>
      </w:r>
      <w:r w:rsidR="00634F55">
        <w:t>and introducing a</w:t>
      </w:r>
      <w:r>
        <w:t xml:space="preserve"> clean energy supply, which aims to lower the carbon emission levels. </w:t>
      </w:r>
    </w:p>
    <w:p w:rsidR="001258F3" w:rsidRDefault="001258F3" w:rsidP="00FF7DC1">
      <w:pPr>
        <w:spacing w:line="480" w:lineRule="auto"/>
        <w:ind w:firstLine="720"/>
      </w:pPr>
      <w:r>
        <w:t xml:space="preserve">The clean fuel standards policy provides that fuel providers should gradually minimize the carbon intensity in their products. This policy aims to reduce oil dependency while expanding the market for cleaner fuel, which provides tremendous environmental and public health benefits. Notably, California has managed to develop Low Carbon Fuel Standard (LCFS), </w:t>
      </w:r>
      <w:r>
        <w:lastRenderedPageBreak/>
        <w:t>which has resulted in cleaning fuels by 36%, with a $650 million investment in their clean fuel standard policy</w:t>
      </w:r>
      <w:r w:rsidR="00FF7DC1">
        <w:t xml:space="preserve"> (</w:t>
      </w:r>
      <w:r w:rsidR="00FF7DC1">
        <w:rPr>
          <w:color w:val="222222"/>
          <w:szCs w:val="24"/>
          <w:shd w:val="clear" w:color="auto" w:fill="FFFFFF"/>
        </w:rPr>
        <w:t xml:space="preserve">Egan &amp; Mullin, </w:t>
      </w:r>
      <w:r w:rsidR="00FF7DC1" w:rsidRPr="00FF7DC1">
        <w:rPr>
          <w:color w:val="222222"/>
          <w:szCs w:val="24"/>
          <w:shd w:val="clear" w:color="auto" w:fill="FFFFFF"/>
        </w:rPr>
        <w:t>2017)</w:t>
      </w:r>
      <w:r>
        <w:t>. This policy has led to the avoidance of 16.6 million tons of carbon pollution in California</w:t>
      </w:r>
      <w:r w:rsidR="00FF7DC1">
        <w:t>(</w:t>
      </w:r>
      <w:r w:rsidR="00FF7DC1">
        <w:rPr>
          <w:color w:val="222222"/>
          <w:szCs w:val="24"/>
          <w:shd w:val="clear" w:color="auto" w:fill="FFFFFF"/>
        </w:rPr>
        <w:t>Richardson, 2017</w:t>
      </w:r>
      <w:r w:rsidR="00FF7DC1" w:rsidRPr="00FF7DC1">
        <w:rPr>
          <w:color w:val="222222"/>
          <w:szCs w:val="24"/>
          <w:shd w:val="clear" w:color="auto" w:fill="FFFFFF"/>
        </w:rPr>
        <w:t>)</w:t>
      </w:r>
      <w:r>
        <w:t xml:space="preserve">. The policy significantly impacted a strong standard for the clean vehicle because of the clean fuel standard policy hence reducing the carbon emission by cars and trucks driven in California. Therefore, the clean fuel standard policy has highly impacted positively on California's plan to reduce the levels of carbon emission in the transportation sector; hence it has facilitated transportation decarbonization. </w:t>
      </w:r>
    </w:p>
    <w:p w:rsidR="001258F3" w:rsidRDefault="001258F3" w:rsidP="00FF7DC1">
      <w:pPr>
        <w:spacing w:line="480" w:lineRule="auto"/>
        <w:ind w:firstLine="720"/>
      </w:pPr>
      <w:r>
        <w:t>On the other hand, California's clean energy supply has helped positively on its plan to reduce the state's carbon emission. Keeping in mind that refrigerants are one of the biggest contributors to greenhouse g</w:t>
      </w:r>
      <w:r w:rsidR="00F91A53">
        <w:t>as emissions, California's plan</w:t>
      </w:r>
      <w:r>
        <w:t xml:space="preserve"> is to reduce refrigerant usage to below 40% by 2030</w:t>
      </w:r>
      <w:r w:rsidR="00FF7DC1">
        <w:t>(</w:t>
      </w:r>
      <w:r w:rsidR="00FF7DC1">
        <w:rPr>
          <w:color w:val="222222"/>
          <w:szCs w:val="24"/>
          <w:shd w:val="clear" w:color="auto" w:fill="FFFFFF"/>
        </w:rPr>
        <w:t xml:space="preserve">Richardson, </w:t>
      </w:r>
      <w:r w:rsidR="00FF7DC1" w:rsidRPr="00FF7DC1">
        <w:rPr>
          <w:color w:val="222222"/>
          <w:szCs w:val="24"/>
          <w:shd w:val="clear" w:color="auto" w:fill="FFFFFF"/>
        </w:rPr>
        <w:t>2017)</w:t>
      </w:r>
      <w:r>
        <w:t>. However, the clean energy supply seems to aim higher, which is up to an 80% reduction of greenhouse gas emissions in the state by 2030</w:t>
      </w:r>
      <w:r w:rsidR="00FF7DC1">
        <w:t>(</w:t>
      </w:r>
      <w:r w:rsidR="00FF7DC1">
        <w:rPr>
          <w:color w:val="222222"/>
          <w:szCs w:val="24"/>
          <w:shd w:val="clear" w:color="auto" w:fill="FFFFFF"/>
        </w:rPr>
        <w:t xml:space="preserve">Holmberg &amp;Erdemir, </w:t>
      </w:r>
      <w:r w:rsidR="00FF7DC1" w:rsidRPr="00FF7DC1">
        <w:rPr>
          <w:color w:val="222222"/>
          <w:szCs w:val="24"/>
          <w:shd w:val="clear" w:color="auto" w:fill="FFFFFF"/>
        </w:rPr>
        <w:t>2019)</w:t>
      </w:r>
      <w:r>
        <w:t>. To achieve this, the policy advocates from building electrification, providing low-risk and low-cost strategy to decarbonize buildings hence achieving the clean energy supply goal. However, this achievement will be facilitated by the energy efficiency improvement on building appliances. Installation of the electric appliances will mean that the building will be using electricity for their operation. Therefore, considering that electricity is carbon-free, this policy aims to achieve below 40% carbon emission by 2030</w:t>
      </w:r>
      <w:r w:rsidR="00FF7DC1">
        <w:t xml:space="preserve"> (</w:t>
      </w:r>
      <w:r w:rsidR="00FF7DC1">
        <w:rPr>
          <w:color w:val="222222"/>
          <w:szCs w:val="24"/>
          <w:shd w:val="clear" w:color="auto" w:fill="FFFFFF"/>
        </w:rPr>
        <w:t xml:space="preserve">Holmberg &amp;Erdemir, </w:t>
      </w:r>
      <w:r w:rsidR="00FF7DC1" w:rsidRPr="00FF7DC1">
        <w:rPr>
          <w:color w:val="222222"/>
          <w:szCs w:val="24"/>
          <w:shd w:val="clear" w:color="auto" w:fill="FFFFFF"/>
        </w:rPr>
        <w:t>2019)</w:t>
      </w:r>
      <w:r>
        <w:t xml:space="preserve">. Apart from increased building electrification, California has increased the installation of eco-friendly refrigerants hence reducing any unexpected consequences of increased greenhouse gas emissions. Notably, California is advancing its long-term carbon neutrality goal as it focuses on the zero carbon emission building goal through its clean energy supply policy. </w:t>
      </w:r>
    </w:p>
    <w:p w:rsidR="001258F3" w:rsidRDefault="00F91A53" w:rsidP="00FF7DC1">
      <w:pPr>
        <w:spacing w:line="480" w:lineRule="auto"/>
        <w:ind w:firstLine="720"/>
      </w:pPr>
      <w:r>
        <w:lastRenderedPageBreak/>
        <w:t>Arguably</w:t>
      </w:r>
      <w:r w:rsidR="001258F3">
        <w:t>, if the car market produced eco-friendly cars with ab</w:t>
      </w:r>
      <w:r>
        <w:t xml:space="preserve">sent or subsidies taxes, then people </w:t>
      </w:r>
      <w:r w:rsidR="001258F3">
        <w:t>would be open to the consideration for purchasing these cars. This is because these cars limit pollution. On the other hand, car markets have developed catalytic converters that are made exclusively to covert toxic gases produced by an internal combustion engine to a less harmful substance. Besides, it is more considerable to install the catalytic converter than to pay the millage tax associated with a lack of complying with the set policies to control the carbon emission in the state.</w:t>
      </w:r>
    </w:p>
    <w:p w:rsidR="001258F3" w:rsidRDefault="00F91A53" w:rsidP="00FF7DC1">
      <w:pPr>
        <w:spacing w:line="480" w:lineRule="auto"/>
        <w:ind w:firstLine="720"/>
      </w:pPr>
      <w:r>
        <w:t xml:space="preserve"> Additionally, </w:t>
      </w:r>
      <w:r w:rsidR="001258F3">
        <w:t xml:space="preserve">the tax system would be more effective than the current system. Apart from being a deterrence method to make people comply with the set policies, it will also reduce air pollution significantly in the state. Arguably, the tax system would be fair to some extend because their benefits seem to overcome the cons if there is any associated with them. In general, the tax system seems to favor transport decarbonization considering transportation is the largest sector for California energy consumption; hence, this can come as a regulator for the transportation sector. Therefore, the end results will to both environmental and health benefits. </w:t>
      </w:r>
    </w:p>
    <w:p w:rsidR="001258F3" w:rsidRDefault="001258F3" w:rsidP="00FF7DC1">
      <w:pPr>
        <w:spacing w:line="480" w:lineRule="auto"/>
        <w:ind w:firstLine="720"/>
      </w:pPr>
      <w:r>
        <w:t>The car market has been one of the most championed sectors in the push for carbon emission reduction in California. Policies have been developed championing the use of electric vehicles in California to minimize the emission of greenhouse gas. The move has been welcomed by many in the state. Statistics show that 400,000 electric vehicles are being driven on California roads</w:t>
      </w:r>
      <w:r w:rsidR="00161DDB">
        <w:t>(</w:t>
      </w:r>
      <w:r w:rsidR="00161DDB">
        <w:rPr>
          <w:color w:val="222222"/>
          <w:szCs w:val="24"/>
          <w:shd w:val="clear" w:color="auto" w:fill="FFFFFF"/>
        </w:rPr>
        <w:t>Pahle et al., 2</w:t>
      </w:r>
      <w:r w:rsidR="00161DDB" w:rsidRPr="00FF7DC1">
        <w:rPr>
          <w:color w:val="222222"/>
          <w:szCs w:val="24"/>
          <w:shd w:val="clear" w:color="auto" w:fill="FFFFFF"/>
        </w:rPr>
        <w:t>018)</w:t>
      </w:r>
      <w:r>
        <w:t>. However, this percentage is still way below the projected target set by Governor Brown in his goal to reduce carbon emission by 2030</w:t>
      </w:r>
      <w:r w:rsidR="00FF7DC1">
        <w:t>(</w:t>
      </w:r>
      <w:r w:rsidR="00FF7DC1">
        <w:rPr>
          <w:color w:val="222222"/>
          <w:szCs w:val="24"/>
          <w:shd w:val="clear" w:color="auto" w:fill="FFFFFF"/>
        </w:rPr>
        <w:t xml:space="preserve">Holmberg &amp;Erdemir, </w:t>
      </w:r>
      <w:r w:rsidR="00FF7DC1" w:rsidRPr="00FF7DC1">
        <w:rPr>
          <w:color w:val="222222"/>
          <w:szCs w:val="24"/>
          <w:shd w:val="clear" w:color="auto" w:fill="FFFFFF"/>
        </w:rPr>
        <w:t>2019)</w:t>
      </w:r>
      <w:r>
        <w:t xml:space="preserve">. However, if the State of California is not reaching its GHG goals presently with the consumers' voluntary adoption of electricity, I would recommend a subsidy to consumers paid to those who buy electric cars. In the fight to reduce GHG, electric cars can </w:t>
      </w:r>
      <w:r>
        <w:lastRenderedPageBreak/>
        <w:t>significantly help in the campaign, and they have a bigger potential to meet the GHG goals set in combating carbon emission. Arguably, electric cars are more efficient and effective than combustion engines and this paired with the transition to a lower-carbon electricity generation mix contributes to the minimization of carbon emission</w:t>
      </w:r>
      <w:r w:rsidR="00FF7DC1">
        <w:t xml:space="preserve"> (</w:t>
      </w:r>
      <w:r w:rsidR="00FF7DC1">
        <w:rPr>
          <w:color w:val="222222"/>
          <w:szCs w:val="24"/>
          <w:shd w:val="clear" w:color="auto" w:fill="FFFFFF"/>
        </w:rPr>
        <w:t>Pahle et al., 2</w:t>
      </w:r>
      <w:r w:rsidR="00FF7DC1" w:rsidRPr="00FF7DC1">
        <w:rPr>
          <w:color w:val="222222"/>
          <w:szCs w:val="24"/>
          <w:shd w:val="clear" w:color="auto" w:fill="FFFFFF"/>
        </w:rPr>
        <w:t>018).</w:t>
      </w:r>
      <w:r>
        <w:t xml:space="preserve"> Electric cars are also generally expensive; however, with the electric car prices' subsidies, this can be a motivating factor for many people in the state to purchase electric cars. Studies have shown that consumers are sensitive to the change in the subsid</w:t>
      </w:r>
      <w:r w:rsidR="00FF7DC1">
        <w:t>y level and the purchase prices (</w:t>
      </w:r>
      <w:r w:rsidR="00FF7DC1">
        <w:rPr>
          <w:color w:val="222222"/>
          <w:szCs w:val="24"/>
          <w:shd w:val="clear" w:color="auto" w:fill="FFFFFF"/>
        </w:rPr>
        <w:t xml:space="preserve">Holmberg &amp;Erdemir, </w:t>
      </w:r>
      <w:r w:rsidR="00FF7DC1" w:rsidRPr="00FF7DC1">
        <w:rPr>
          <w:color w:val="222222"/>
          <w:szCs w:val="24"/>
          <w:shd w:val="clear" w:color="auto" w:fill="FFFFFF"/>
        </w:rPr>
        <w:t>2019)</w:t>
      </w:r>
      <w:r w:rsidR="00FF7DC1">
        <w:rPr>
          <w:color w:val="222222"/>
          <w:szCs w:val="24"/>
          <w:shd w:val="clear" w:color="auto" w:fill="FFFFFF"/>
        </w:rPr>
        <w:t>.</w:t>
      </w:r>
      <w:r>
        <w:t xml:space="preserve"> Therefore, similarly to other products, the electric vehicles' subsidies will tend to attract consumers due to the change in the process. As a result, this will encourage people to purchase more of these vehicles just because they lower vehicle prices. Hence, if California subsidies electric car prices, this might dictate the car market and the type of vehicles people will purchase. Therefore, if more people purchase electric vehicles, there will be a significant impact on reducing carbon emission. Arguably, if a consumer considers social welfare and wants to improve the air quality and reduce the carbon levels, they will have the will to purchase electric cars</w:t>
      </w:r>
      <w:r w:rsidR="00FF7DC1">
        <w:t>(</w:t>
      </w:r>
      <w:r w:rsidR="00FF7DC1">
        <w:rPr>
          <w:color w:val="222222"/>
          <w:szCs w:val="24"/>
          <w:shd w:val="clear" w:color="auto" w:fill="FFFFFF"/>
        </w:rPr>
        <w:t xml:space="preserve">Holmberg &amp;Erdemir, </w:t>
      </w:r>
      <w:r w:rsidR="00FF7DC1" w:rsidRPr="00FF7DC1">
        <w:rPr>
          <w:color w:val="222222"/>
          <w:szCs w:val="24"/>
          <w:shd w:val="clear" w:color="auto" w:fill="FFFFFF"/>
        </w:rPr>
        <w:t>2019)</w:t>
      </w:r>
      <w:r>
        <w:t xml:space="preserve">. </w:t>
      </w:r>
    </w:p>
    <w:p w:rsidR="001258F3" w:rsidRDefault="001258F3" w:rsidP="00FF7DC1">
      <w:pPr>
        <w:spacing w:line="480" w:lineRule="auto"/>
        <w:ind w:firstLine="720"/>
      </w:pPr>
      <w:r>
        <w:t xml:space="preserve">All in all, California has done more in combating climate change than any other state in the United States. </w:t>
      </w:r>
      <w:r w:rsidR="00164352">
        <w:t xml:space="preserve">Considering the threat posed by carbon emission, </w:t>
      </w:r>
      <w:r>
        <w:t xml:space="preserve">the state has significantly tried to curb </w:t>
      </w:r>
      <w:r w:rsidR="00164352">
        <w:t xml:space="preserve">the </w:t>
      </w:r>
      <w:r>
        <w:t xml:space="preserve">threat. It has introduced a policy on clean fuel standards to aid curb transportation decarbonization, whereas; it has introduced the clean energy supply on building decarbonization, which aims to lower the carbon emission levels. Overall, the California GHG goals seem to impact their environment positively, hence benefiting the people's health.  </w:t>
      </w:r>
    </w:p>
    <w:p w:rsidR="00164352" w:rsidRDefault="00164352" w:rsidP="009E108A">
      <w:pPr>
        <w:spacing w:line="480" w:lineRule="auto"/>
        <w:jc w:val="center"/>
        <w:rPr>
          <w:b/>
        </w:rPr>
      </w:pPr>
    </w:p>
    <w:p w:rsidR="00164352" w:rsidRDefault="00164352" w:rsidP="009E108A">
      <w:pPr>
        <w:spacing w:line="480" w:lineRule="auto"/>
        <w:jc w:val="center"/>
        <w:rPr>
          <w:b/>
        </w:rPr>
      </w:pPr>
    </w:p>
    <w:p w:rsidR="009E108A" w:rsidRPr="009E108A" w:rsidRDefault="00030F80" w:rsidP="009E108A">
      <w:pPr>
        <w:spacing w:line="480" w:lineRule="auto"/>
        <w:jc w:val="center"/>
        <w:rPr>
          <w:b/>
        </w:rPr>
      </w:pPr>
      <w:r w:rsidRPr="009E108A">
        <w:rPr>
          <w:b/>
        </w:rPr>
        <w:lastRenderedPageBreak/>
        <w:t>References</w:t>
      </w:r>
    </w:p>
    <w:p w:rsidR="009E108A" w:rsidRPr="00FF7DC1" w:rsidRDefault="009E108A" w:rsidP="009E108A">
      <w:pPr>
        <w:spacing w:line="480" w:lineRule="auto"/>
        <w:ind w:left="720" w:hanging="720"/>
        <w:rPr>
          <w:color w:val="222222"/>
          <w:szCs w:val="24"/>
          <w:shd w:val="clear" w:color="auto" w:fill="FFFFFF"/>
        </w:rPr>
      </w:pPr>
      <w:r w:rsidRPr="00FF7DC1">
        <w:rPr>
          <w:color w:val="222222"/>
          <w:szCs w:val="24"/>
          <w:shd w:val="clear" w:color="auto" w:fill="FFFFFF"/>
        </w:rPr>
        <w:t>Egan, P. J., &amp; Mullin, M. (2017). Climate change: US public opinion. </w:t>
      </w:r>
      <w:r w:rsidRPr="00FF7DC1">
        <w:rPr>
          <w:i/>
          <w:iCs/>
          <w:color w:val="222222"/>
          <w:szCs w:val="24"/>
          <w:shd w:val="clear" w:color="auto" w:fill="FFFFFF"/>
        </w:rPr>
        <w:t>Annual Review of Political Science</w:t>
      </w:r>
      <w:r w:rsidRPr="00FF7DC1">
        <w:rPr>
          <w:color w:val="222222"/>
          <w:szCs w:val="24"/>
          <w:shd w:val="clear" w:color="auto" w:fill="FFFFFF"/>
        </w:rPr>
        <w:t>, </w:t>
      </w:r>
      <w:r w:rsidRPr="00FF7DC1">
        <w:rPr>
          <w:i/>
          <w:iCs/>
          <w:color w:val="222222"/>
          <w:szCs w:val="24"/>
          <w:shd w:val="clear" w:color="auto" w:fill="FFFFFF"/>
        </w:rPr>
        <w:t>20</w:t>
      </w:r>
      <w:r w:rsidRPr="00FF7DC1">
        <w:rPr>
          <w:color w:val="222222"/>
          <w:szCs w:val="24"/>
          <w:shd w:val="clear" w:color="auto" w:fill="FFFFFF"/>
        </w:rPr>
        <w:t>, 209-227.</w:t>
      </w:r>
    </w:p>
    <w:p w:rsidR="009E108A" w:rsidRPr="00FF7DC1" w:rsidRDefault="009E108A" w:rsidP="009E108A">
      <w:pPr>
        <w:spacing w:line="480" w:lineRule="auto"/>
        <w:ind w:left="720" w:hanging="720"/>
        <w:rPr>
          <w:color w:val="222222"/>
          <w:szCs w:val="24"/>
          <w:shd w:val="clear" w:color="auto" w:fill="FFFFFF"/>
        </w:rPr>
      </w:pPr>
      <w:r w:rsidRPr="00FF7DC1">
        <w:rPr>
          <w:color w:val="222222"/>
          <w:szCs w:val="24"/>
          <w:shd w:val="clear" w:color="auto" w:fill="FFFFFF"/>
        </w:rPr>
        <w:t>Holmberg, K., &amp;Erdemir, A. (2019). The impact of tribology on energy use and CO2 emission globally and in combustion engine and electric cars. </w:t>
      </w:r>
      <w:r w:rsidRPr="00FF7DC1">
        <w:rPr>
          <w:i/>
          <w:iCs/>
          <w:color w:val="222222"/>
          <w:szCs w:val="24"/>
          <w:shd w:val="clear" w:color="auto" w:fill="FFFFFF"/>
        </w:rPr>
        <w:t>Tribology International</w:t>
      </w:r>
      <w:r w:rsidRPr="00FF7DC1">
        <w:rPr>
          <w:color w:val="222222"/>
          <w:szCs w:val="24"/>
          <w:shd w:val="clear" w:color="auto" w:fill="FFFFFF"/>
        </w:rPr>
        <w:t>, </w:t>
      </w:r>
      <w:r w:rsidRPr="00FF7DC1">
        <w:rPr>
          <w:i/>
          <w:iCs/>
          <w:color w:val="222222"/>
          <w:szCs w:val="24"/>
          <w:shd w:val="clear" w:color="auto" w:fill="FFFFFF"/>
        </w:rPr>
        <w:t>135</w:t>
      </w:r>
      <w:r w:rsidRPr="00FF7DC1">
        <w:rPr>
          <w:color w:val="222222"/>
          <w:szCs w:val="24"/>
          <w:shd w:val="clear" w:color="auto" w:fill="FFFFFF"/>
        </w:rPr>
        <w:t>, 389-396.</w:t>
      </w:r>
    </w:p>
    <w:p w:rsidR="009E108A" w:rsidRPr="00FF7DC1" w:rsidRDefault="009E108A" w:rsidP="009E108A">
      <w:pPr>
        <w:spacing w:line="480" w:lineRule="auto"/>
        <w:ind w:left="720" w:hanging="720"/>
        <w:rPr>
          <w:szCs w:val="24"/>
        </w:rPr>
      </w:pPr>
      <w:r w:rsidRPr="00FF7DC1">
        <w:rPr>
          <w:color w:val="222222"/>
          <w:szCs w:val="24"/>
          <w:shd w:val="clear" w:color="auto" w:fill="FFFFFF"/>
        </w:rPr>
        <w:t>Pahle, M., Burtraw, D., Flachsland, C., Kelsey, N., Biber, E., Meckling, J., ... &amp;Zysman, J. (2018). Sequencing to ratchet up climate policy stringency. </w:t>
      </w:r>
      <w:r w:rsidRPr="00FF7DC1">
        <w:rPr>
          <w:i/>
          <w:iCs/>
          <w:color w:val="222222"/>
          <w:szCs w:val="24"/>
          <w:shd w:val="clear" w:color="auto" w:fill="FFFFFF"/>
        </w:rPr>
        <w:t>Nature Climate Change</w:t>
      </w:r>
      <w:r w:rsidRPr="00FF7DC1">
        <w:rPr>
          <w:color w:val="222222"/>
          <w:szCs w:val="24"/>
          <w:shd w:val="clear" w:color="auto" w:fill="FFFFFF"/>
        </w:rPr>
        <w:t>, </w:t>
      </w:r>
      <w:r w:rsidRPr="00FF7DC1">
        <w:rPr>
          <w:i/>
          <w:iCs/>
          <w:color w:val="222222"/>
          <w:szCs w:val="24"/>
          <w:shd w:val="clear" w:color="auto" w:fill="FFFFFF"/>
        </w:rPr>
        <w:t>8</w:t>
      </w:r>
      <w:r w:rsidRPr="00FF7DC1">
        <w:rPr>
          <w:color w:val="222222"/>
          <w:szCs w:val="24"/>
          <w:shd w:val="clear" w:color="auto" w:fill="FFFFFF"/>
        </w:rPr>
        <w:t>(10), 861-867.</w:t>
      </w:r>
    </w:p>
    <w:p w:rsidR="009E108A" w:rsidRPr="00FF7DC1" w:rsidRDefault="009E108A" w:rsidP="009E108A">
      <w:pPr>
        <w:spacing w:line="480" w:lineRule="auto"/>
        <w:ind w:left="720" w:hanging="720"/>
        <w:rPr>
          <w:color w:val="222222"/>
          <w:szCs w:val="24"/>
          <w:shd w:val="clear" w:color="auto" w:fill="FFFFFF"/>
        </w:rPr>
      </w:pPr>
      <w:r w:rsidRPr="00FF7DC1">
        <w:rPr>
          <w:color w:val="222222"/>
          <w:szCs w:val="24"/>
          <w:shd w:val="clear" w:color="auto" w:fill="FFFFFF"/>
        </w:rPr>
        <w:t>Richardson, B. J. (2017). Divesting from climate change: The road to influence. </w:t>
      </w:r>
      <w:r w:rsidRPr="00FF7DC1">
        <w:rPr>
          <w:i/>
          <w:iCs/>
          <w:color w:val="222222"/>
          <w:szCs w:val="24"/>
          <w:shd w:val="clear" w:color="auto" w:fill="FFFFFF"/>
        </w:rPr>
        <w:t>Law &amp; Policy</w:t>
      </w:r>
      <w:r w:rsidRPr="00FF7DC1">
        <w:rPr>
          <w:color w:val="222222"/>
          <w:szCs w:val="24"/>
          <w:shd w:val="clear" w:color="auto" w:fill="FFFFFF"/>
        </w:rPr>
        <w:t>, </w:t>
      </w:r>
      <w:r w:rsidRPr="00FF7DC1">
        <w:rPr>
          <w:i/>
          <w:iCs/>
          <w:color w:val="222222"/>
          <w:szCs w:val="24"/>
          <w:shd w:val="clear" w:color="auto" w:fill="FFFFFF"/>
        </w:rPr>
        <w:t>39</w:t>
      </w:r>
      <w:r w:rsidRPr="00FF7DC1">
        <w:rPr>
          <w:color w:val="222222"/>
          <w:szCs w:val="24"/>
          <w:shd w:val="clear" w:color="auto" w:fill="FFFFFF"/>
        </w:rPr>
        <w:t>(4), 325-348.</w:t>
      </w:r>
    </w:p>
    <w:p w:rsidR="006935D1" w:rsidRPr="001258F3" w:rsidRDefault="006935D1" w:rsidP="00FF7DC1">
      <w:pPr>
        <w:spacing w:line="480" w:lineRule="auto"/>
      </w:pPr>
    </w:p>
    <w:sectPr w:rsidR="006935D1" w:rsidRPr="001258F3" w:rsidSect="002412C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F90" w:rsidRDefault="00107F90" w:rsidP="008900AE">
      <w:pPr>
        <w:spacing w:after="0" w:line="240" w:lineRule="auto"/>
      </w:pPr>
      <w:r>
        <w:separator/>
      </w:r>
    </w:p>
  </w:endnote>
  <w:endnote w:type="continuationSeparator" w:id="1">
    <w:p w:rsidR="00107F90" w:rsidRDefault="00107F90" w:rsidP="008900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F90" w:rsidRDefault="00107F90" w:rsidP="008900AE">
      <w:pPr>
        <w:spacing w:after="0" w:line="240" w:lineRule="auto"/>
      </w:pPr>
      <w:r>
        <w:separator/>
      </w:r>
    </w:p>
  </w:footnote>
  <w:footnote w:type="continuationSeparator" w:id="1">
    <w:p w:rsidR="00107F90" w:rsidRDefault="00107F90" w:rsidP="008900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AE" w:rsidRDefault="00CB48C8">
    <w:pPr>
      <w:pStyle w:val="Header"/>
    </w:pPr>
    <w:r>
      <w:t xml:space="preserve">                                                                                                                                                        </w:t>
    </w:r>
    <w:r w:rsidR="00E27E00">
      <w:fldChar w:fldCharType="begin"/>
    </w:r>
    <w:r w:rsidR="005602E8">
      <w:instrText xml:space="preserve"> PAGE   \* MERGEFORMAT </w:instrText>
    </w:r>
    <w:r w:rsidR="00E27E00">
      <w:fldChar w:fldCharType="separate"/>
    </w:r>
    <w:r w:rsidR="00E77109">
      <w:rPr>
        <w:noProof/>
      </w:rPr>
      <w:t>6</w:t>
    </w:r>
    <w:r w:rsidR="00E27E0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81DB0"/>
    <w:rsid w:val="00017016"/>
    <w:rsid w:val="00030F80"/>
    <w:rsid w:val="00043ECD"/>
    <w:rsid w:val="000504CE"/>
    <w:rsid w:val="000C66BE"/>
    <w:rsid w:val="00107F90"/>
    <w:rsid w:val="001258F3"/>
    <w:rsid w:val="00161DDB"/>
    <w:rsid w:val="00164352"/>
    <w:rsid w:val="00220AC8"/>
    <w:rsid w:val="002412CA"/>
    <w:rsid w:val="00281DB0"/>
    <w:rsid w:val="002A122C"/>
    <w:rsid w:val="002F2084"/>
    <w:rsid w:val="003217E4"/>
    <w:rsid w:val="003B6601"/>
    <w:rsid w:val="004046D0"/>
    <w:rsid w:val="00422456"/>
    <w:rsid w:val="00500277"/>
    <w:rsid w:val="00533C18"/>
    <w:rsid w:val="005602E8"/>
    <w:rsid w:val="005A5A4D"/>
    <w:rsid w:val="00622745"/>
    <w:rsid w:val="00634F55"/>
    <w:rsid w:val="0064386A"/>
    <w:rsid w:val="00653068"/>
    <w:rsid w:val="00656A1B"/>
    <w:rsid w:val="00662832"/>
    <w:rsid w:val="006935D1"/>
    <w:rsid w:val="006C12F0"/>
    <w:rsid w:val="006D4607"/>
    <w:rsid w:val="0073527A"/>
    <w:rsid w:val="00762F6C"/>
    <w:rsid w:val="00877E52"/>
    <w:rsid w:val="008900AE"/>
    <w:rsid w:val="008D1FDE"/>
    <w:rsid w:val="009E02CE"/>
    <w:rsid w:val="009E108A"/>
    <w:rsid w:val="00AA434B"/>
    <w:rsid w:val="00B10733"/>
    <w:rsid w:val="00B23105"/>
    <w:rsid w:val="00B90B7C"/>
    <w:rsid w:val="00BC4383"/>
    <w:rsid w:val="00C91B66"/>
    <w:rsid w:val="00CB48C8"/>
    <w:rsid w:val="00CE5D49"/>
    <w:rsid w:val="00D05FD1"/>
    <w:rsid w:val="00D65C60"/>
    <w:rsid w:val="00E27E00"/>
    <w:rsid w:val="00E53148"/>
    <w:rsid w:val="00E620BE"/>
    <w:rsid w:val="00E77109"/>
    <w:rsid w:val="00ED4ADA"/>
    <w:rsid w:val="00F47BB1"/>
    <w:rsid w:val="00F91A53"/>
    <w:rsid w:val="00FE65BA"/>
    <w:rsid w:val="00FF7D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2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900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900AE"/>
  </w:style>
  <w:style w:type="paragraph" w:styleId="Footer">
    <w:name w:val="footer"/>
    <w:basedOn w:val="Normal"/>
    <w:link w:val="FooterChar"/>
    <w:uiPriority w:val="99"/>
    <w:semiHidden/>
    <w:unhideWhenUsed/>
    <w:rsid w:val="008900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00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2020-11-05T10:11:00Z</dcterms:created>
  <dcterms:modified xsi:type="dcterms:W3CDTF">2020-11-05T10:11:00Z</dcterms:modified>
</cp:coreProperties>
</file>